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5C11A" w14:textId="58FCE326" w:rsidR="00003620" w:rsidRPr="00003620" w:rsidRDefault="00003620" w:rsidP="00003620">
      <w:pPr>
        <w:jc w:val="center"/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 xml:space="preserve">Teaching unit </w:t>
      </w:r>
      <w:r w:rsidR="006A3359">
        <w:rPr>
          <w:rFonts w:ascii="Times New Roman" w:hAnsi="Times New Roman" w:cs="Times New Roman"/>
          <w:sz w:val="24"/>
          <w:szCs w:val="24"/>
        </w:rPr>
        <w:t>0</w:t>
      </w:r>
      <w:r w:rsidRPr="00003620">
        <w:rPr>
          <w:rFonts w:ascii="Times New Roman" w:hAnsi="Times New Roman" w:cs="Times New Roman"/>
          <w:sz w:val="24"/>
          <w:szCs w:val="24"/>
        </w:rPr>
        <w:t>6</w:t>
      </w:r>
    </w:p>
    <w:p w14:paraId="0F1DFDDB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</w:p>
    <w:p w14:paraId="0CA07442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</w:p>
    <w:p w14:paraId="0298B636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1. Function of proteins encoded by tumor-suppressor genes</w:t>
      </w:r>
    </w:p>
    <w:p w14:paraId="3792EBDE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2. The role of tumor suppressor genes in tumor development.</w:t>
      </w:r>
    </w:p>
    <w:p w14:paraId="1A6F6A9C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3. Mechanisms by which r53 arrests the cell cycle.</w:t>
      </w:r>
    </w:p>
    <w:p w14:paraId="3F59ADAD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4. Pro-apoptotic effect of r53 protein.</w:t>
      </w:r>
    </w:p>
    <w:p w14:paraId="6E6898DE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5. Loss of r53 protein heterozygosity.</w:t>
      </w:r>
    </w:p>
    <w:p w14:paraId="3DBD6061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6. Half-life of r53 protein.</w:t>
      </w:r>
    </w:p>
    <w:p w14:paraId="25273A16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7. Inhibitors of cyclin-dependent kinases. The role of TGF-β in cell cycle regulation.</w:t>
      </w:r>
    </w:p>
    <w:p w14:paraId="6CEC3774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8. r21Cip1. The role of mitogens in cell cycle regulation.</w:t>
      </w:r>
    </w:p>
    <w:p w14:paraId="3D1858B3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9. The role of ATM and ATR in the elimination of DNA damage.</w:t>
      </w:r>
    </w:p>
    <w:p w14:paraId="6A0F92BB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10. Replicative age. Mechanism of origin.</w:t>
      </w:r>
    </w:p>
    <w:p w14:paraId="727D099D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11. Telomeres. Basic characteristics and significance.</w:t>
      </w:r>
    </w:p>
    <w:p w14:paraId="41E6CBA3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12. Bcl-2 gene family role in the regulation of apoptosis.</w:t>
      </w:r>
    </w:p>
    <w:p w14:paraId="4E1F12F1" w14:textId="77777777" w:rsidR="00003620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13. Bcl-2 gene expression disorder and tumor development. Mechanisms.</w:t>
      </w:r>
    </w:p>
    <w:p w14:paraId="36A1CB64" w14:textId="19268284" w:rsidR="00282A97" w:rsidRPr="00003620" w:rsidRDefault="00003620" w:rsidP="00003620">
      <w:pPr>
        <w:rPr>
          <w:rFonts w:ascii="Times New Roman" w:hAnsi="Times New Roman" w:cs="Times New Roman"/>
          <w:sz w:val="24"/>
          <w:szCs w:val="24"/>
        </w:rPr>
      </w:pPr>
      <w:r w:rsidRPr="00003620">
        <w:rPr>
          <w:rFonts w:ascii="Times New Roman" w:hAnsi="Times New Roman" w:cs="Times New Roman"/>
          <w:sz w:val="24"/>
          <w:szCs w:val="24"/>
        </w:rPr>
        <w:t>14. Autophagy and tumor.</w:t>
      </w:r>
    </w:p>
    <w:sectPr w:rsidR="00282A97" w:rsidRPr="00003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AA"/>
    <w:rsid w:val="00003620"/>
    <w:rsid w:val="000360AA"/>
    <w:rsid w:val="00282A97"/>
    <w:rsid w:val="004A74DC"/>
    <w:rsid w:val="006A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C0BE"/>
  <w15:chartTrackingRefBased/>
  <w15:docId w15:val="{C6D2C20F-18F3-4930-B062-A58C6652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ivanjovanovic77@gmail.com</cp:lastModifiedBy>
  <cp:revision>2</cp:revision>
  <dcterms:created xsi:type="dcterms:W3CDTF">2024-02-01T08:51:00Z</dcterms:created>
  <dcterms:modified xsi:type="dcterms:W3CDTF">2024-02-01T08:51:00Z</dcterms:modified>
</cp:coreProperties>
</file>